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AB" w:rsidRDefault="00B82AAB" w:rsidP="00B82AAB">
      <w:pPr>
        <w:spacing w:line="360" w:lineRule="auto"/>
        <w:jc w:val="center"/>
        <w:rPr>
          <w:sz w:val="28"/>
          <w:szCs w:val="28"/>
          <w:lang w:val="en-US"/>
        </w:rPr>
      </w:pPr>
      <w:r>
        <w:rPr>
          <w:sz w:val="28"/>
          <w:szCs w:val="28"/>
          <w:lang w:val="en-GB"/>
        </w:rPr>
        <w:t xml:space="preserve">NATALIIA </w:t>
      </w:r>
      <w:r>
        <w:rPr>
          <w:sz w:val="28"/>
          <w:szCs w:val="28"/>
          <w:lang w:val="en-US"/>
        </w:rPr>
        <w:t>IVANCHUK,</w:t>
      </w:r>
    </w:p>
    <w:p w:rsidR="00B82AAB" w:rsidRDefault="00B82AAB" w:rsidP="00B82AAB">
      <w:pPr>
        <w:spacing w:line="360" w:lineRule="auto"/>
        <w:jc w:val="center"/>
        <w:rPr>
          <w:i/>
          <w:sz w:val="28"/>
          <w:szCs w:val="28"/>
          <w:lang w:val="en-GB"/>
        </w:rPr>
      </w:pPr>
      <w:r>
        <w:rPr>
          <w:i/>
          <w:sz w:val="28"/>
          <w:szCs w:val="28"/>
          <w:lang w:val="en-GB"/>
        </w:rPr>
        <w:t>lecturer of Economics, Management and Marketing Department,</w:t>
      </w:r>
    </w:p>
    <w:p w:rsidR="00B82AAB" w:rsidRDefault="00B82AAB" w:rsidP="00B82AAB">
      <w:pPr>
        <w:spacing w:line="360" w:lineRule="auto"/>
        <w:jc w:val="center"/>
        <w:rPr>
          <w:i/>
          <w:sz w:val="28"/>
          <w:szCs w:val="28"/>
          <w:lang w:val="en-GB"/>
        </w:rPr>
      </w:pPr>
      <w:r>
        <w:rPr>
          <w:i/>
          <w:sz w:val="28"/>
          <w:szCs w:val="28"/>
          <w:lang w:val="en-GB"/>
        </w:rPr>
        <w:t xml:space="preserve">The </w:t>
      </w:r>
      <w:smartTag w:uri="urn:schemas-microsoft-com:office:smarttags" w:element="PlaceName">
        <w:r>
          <w:rPr>
            <w:i/>
            <w:sz w:val="28"/>
            <w:szCs w:val="28"/>
            <w:lang w:val="en-GB"/>
          </w:rPr>
          <w:t>National</w:t>
        </w:r>
      </w:smartTag>
      <w:r>
        <w:rPr>
          <w:i/>
          <w:sz w:val="28"/>
          <w:szCs w:val="28"/>
          <w:lang w:val="en-GB"/>
        </w:rPr>
        <w:t xml:space="preserve"> </w:t>
      </w:r>
      <w:smartTag w:uri="urn:schemas-microsoft-com:office:smarttags" w:element="PlaceType">
        <w:r>
          <w:rPr>
            <w:i/>
            <w:sz w:val="28"/>
            <w:szCs w:val="28"/>
            <w:lang w:val="en-GB"/>
          </w:rPr>
          <w:t>University</w:t>
        </w:r>
      </w:smartTag>
      <w:r>
        <w:rPr>
          <w:i/>
          <w:sz w:val="28"/>
          <w:szCs w:val="28"/>
          <w:lang w:val="en-GB"/>
        </w:rPr>
        <w:t xml:space="preserve"> of </w:t>
      </w:r>
      <w:smartTag w:uri="urn:schemas-microsoft-com:office:smarttags" w:element="place">
        <w:smartTag w:uri="urn:schemas-microsoft-com:office:smarttags" w:element="PlaceName">
          <w:r>
            <w:rPr>
              <w:i/>
              <w:sz w:val="28"/>
              <w:szCs w:val="28"/>
              <w:lang w:val="en-GB"/>
            </w:rPr>
            <w:t>Ostroh</w:t>
          </w:r>
        </w:smartTag>
        <w:r>
          <w:rPr>
            <w:i/>
            <w:sz w:val="28"/>
            <w:szCs w:val="28"/>
            <w:lang w:val="en-GB"/>
          </w:rPr>
          <w:t xml:space="preserve"> </w:t>
        </w:r>
        <w:smartTag w:uri="urn:schemas-microsoft-com:office:smarttags" w:element="PlaceType">
          <w:r>
            <w:rPr>
              <w:i/>
              <w:sz w:val="28"/>
              <w:szCs w:val="28"/>
              <w:lang w:val="en-GB"/>
            </w:rPr>
            <w:t>Academy</w:t>
          </w:r>
        </w:smartTag>
      </w:smartTag>
    </w:p>
    <w:p w:rsidR="00B82AAB" w:rsidRDefault="00B82AAB" w:rsidP="00B82AAB">
      <w:pPr>
        <w:spacing w:line="360" w:lineRule="auto"/>
        <w:jc w:val="center"/>
        <w:rPr>
          <w:b/>
          <w:sz w:val="28"/>
          <w:szCs w:val="28"/>
          <w:lang w:val="en-GB"/>
        </w:rPr>
      </w:pPr>
      <w:r>
        <w:rPr>
          <w:b/>
          <w:sz w:val="28"/>
          <w:szCs w:val="28"/>
          <w:lang w:val="en-GB"/>
        </w:rPr>
        <w:t xml:space="preserve">ECONOMIC </w:t>
      </w:r>
      <w:r>
        <w:rPr>
          <w:b/>
          <w:sz w:val="28"/>
          <w:szCs w:val="28"/>
          <w:lang w:val="en-US"/>
        </w:rPr>
        <w:t>ESSENCE</w:t>
      </w:r>
      <w:r>
        <w:rPr>
          <w:b/>
          <w:sz w:val="28"/>
          <w:szCs w:val="28"/>
          <w:lang w:val="en-GB"/>
        </w:rPr>
        <w:t xml:space="preserve"> OF SOCIAL TAXES</w:t>
      </w:r>
    </w:p>
    <w:p w:rsidR="00B82AAB" w:rsidRDefault="00B82AAB" w:rsidP="00B82AAB">
      <w:pPr>
        <w:spacing w:line="360" w:lineRule="auto"/>
        <w:ind w:firstLine="539"/>
        <w:jc w:val="both"/>
        <w:rPr>
          <w:i/>
          <w:sz w:val="28"/>
          <w:szCs w:val="28"/>
          <w:lang w:val="en-GB"/>
        </w:rPr>
      </w:pPr>
      <w:r>
        <w:rPr>
          <w:i/>
          <w:sz w:val="28"/>
          <w:szCs w:val="28"/>
          <w:lang w:val="en-GB"/>
        </w:rPr>
        <w:t xml:space="preserve">The existing conceptual approaches to the interpretation of the nature and attributes of taxes have been investigated, which has enabled to formulate the economic essence of social taxes in </w:t>
      </w:r>
      <w:smartTag w:uri="urn:schemas-microsoft-com:office:smarttags" w:element="country-region">
        <w:smartTag w:uri="urn:schemas-microsoft-com:office:smarttags" w:element="place">
          <w:r>
            <w:rPr>
              <w:i/>
              <w:sz w:val="28"/>
              <w:szCs w:val="28"/>
              <w:lang w:val="en-GB"/>
            </w:rPr>
            <w:t>Ukraine</w:t>
          </w:r>
        </w:smartTag>
      </w:smartTag>
      <w:r>
        <w:rPr>
          <w:i/>
          <w:sz w:val="28"/>
          <w:szCs w:val="28"/>
          <w:lang w:val="en-GB"/>
        </w:rPr>
        <w:t>. Untargeted and gratuitousness nature of single social contribution have been substantiated, and tax nature of that state obligatory payment has been proved. Social taxes have been defined as mandatory, legislative, state payments, which have been a source of state fund incomes, calculated on the base of salaries and wages of economic agents, revenue of individual entrepreneurs and self-employed persons.</w:t>
      </w:r>
    </w:p>
    <w:p w:rsidR="00B82AAB" w:rsidRDefault="00B82AAB" w:rsidP="00B82AAB">
      <w:pPr>
        <w:spacing w:line="360" w:lineRule="auto"/>
        <w:ind w:firstLine="539"/>
        <w:rPr>
          <w:i/>
          <w:sz w:val="28"/>
          <w:szCs w:val="28"/>
          <w:lang w:val="en-GB"/>
        </w:rPr>
      </w:pPr>
      <w:r>
        <w:rPr>
          <w:b/>
          <w:i/>
          <w:sz w:val="28"/>
          <w:szCs w:val="28"/>
          <w:lang w:val="en-GB"/>
        </w:rPr>
        <w:t>Keywords:</w:t>
      </w:r>
      <w:r>
        <w:rPr>
          <w:i/>
          <w:sz w:val="28"/>
          <w:szCs w:val="28"/>
          <w:lang w:val="en-GB"/>
        </w:rPr>
        <w:t xml:space="preserve"> taxes, social taxes, single social contribution.</w:t>
      </w:r>
    </w:p>
    <w:p w:rsidR="00236BF4" w:rsidRDefault="00236BF4">
      <w:bookmarkStart w:id="0" w:name="_GoBack"/>
      <w:bookmarkEnd w:id="0"/>
    </w:p>
    <w:sectPr w:rsidR="00236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32"/>
    <w:rsid w:val="00236BF4"/>
    <w:rsid w:val="00632832"/>
    <w:rsid w:val="00B8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1BB591C-434C-431C-BBF2-DBE1A71D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2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2016-07-21T08:09:00Z</dcterms:created>
  <dcterms:modified xsi:type="dcterms:W3CDTF">2016-07-21T08:09:00Z</dcterms:modified>
</cp:coreProperties>
</file>